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EE0F5" w14:textId="77777777" w:rsidR="00D45254" w:rsidRPr="00C712C2" w:rsidRDefault="00D45254" w:rsidP="00237365">
      <w:pPr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Amanda Silebi </w:t>
      </w:r>
    </w:p>
    <w:p w14:paraId="4438CADB" w14:textId="77777777" w:rsidR="00D45254" w:rsidRPr="00C712C2" w:rsidRDefault="00D45254" w:rsidP="00237365">
      <w:pPr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EDF 4430 </w:t>
      </w:r>
    </w:p>
    <w:p w14:paraId="51CB01B6" w14:textId="77777777" w:rsidR="00D45254" w:rsidRPr="00C712C2" w:rsidRDefault="00D45254" w:rsidP="00237365">
      <w:pPr>
        <w:spacing w:before="0"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Task Four – Accommodations</w:t>
      </w:r>
    </w:p>
    <w:p w14:paraId="740D7EE7" w14:textId="77777777" w:rsidR="00D45254" w:rsidRPr="00C712C2" w:rsidRDefault="00D45254" w:rsidP="00237365">
      <w:pPr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2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ESOL Student:</w:t>
      </w:r>
      <w:r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6DB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Chen</w:t>
      </w:r>
    </w:p>
    <w:p w14:paraId="44CA5150" w14:textId="77777777" w:rsidR="00D45254" w:rsidRPr="00C712C2" w:rsidRDefault="00D45254" w:rsidP="00237365">
      <w:pPr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Assessment: Task 3: Selected Response Test</w:t>
      </w:r>
    </w:p>
    <w:p w14:paraId="209E4B66" w14:textId="77777777" w:rsidR="00D45254" w:rsidRPr="00C712C2" w:rsidRDefault="00D45254" w:rsidP="00237365">
      <w:pPr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Recommended Accommodations:</w:t>
      </w:r>
    </w:p>
    <w:p w14:paraId="0A13C551" w14:textId="00400E38" w:rsidR="00D45254" w:rsidRPr="00C712C2" w:rsidRDefault="00D45254" w:rsidP="00C712C2">
      <w:pPr>
        <w:pStyle w:val="ListParagraph"/>
        <w:numPr>
          <w:ilvl w:val="0"/>
          <w:numId w:val="2"/>
        </w:numPr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Accommodation –</w:t>
      </w:r>
      <w:r w:rsidR="00CD397E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4836DB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of an approved </w:t>
      </w:r>
      <w:r w:rsidR="00C712C2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bilingual d</w:t>
      </w:r>
      <w:r w:rsidR="004836DB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ictionary</w:t>
      </w:r>
      <w:r w:rsidR="00C712C2" w:rsidRPr="00C712C2"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 (Green &amp; Johnson, 2010)</w:t>
      </w:r>
      <w:r w:rsidR="004836DB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712C2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6DB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This ac</w:t>
      </w:r>
      <w:r w:rsidR="00CD397E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commodation is effective for this</w:t>
      </w:r>
      <w:r w:rsidR="004836DB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 because Chen</w:t>
      </w:r>
      <w:r w:rsidR="009D2D18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an English Language Learner</w:t>
      </w:r>
      <w:r w:rsidR="002A0591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(ELL)</w:t>
      </w:r>
      <w:r w:rsidR="009D2D18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. He is currently</w:t>
      </w:r>
      <w:r w:rsidR="004836DB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speech emergent </w:t>
      </w:r>
      <w:r w:rsidR="009D2D18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phase</w:t>
      </w:r>
      <w:r w:rsidR="00CD397E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second language acquisition, indicating </w:t>
      </w:r>
      <w:r w:rsidR="009D2D18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4836DB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 English vocabulary is not fully developed</w:t>
      </w:r>
      <w:r w:rsidR="00C712C2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712C2" w:rsidRPr="00C712C2">
        <w:rPr>
          <w:rFonts w:ascii="Times New Roman" w:eastAsiaTheme="minorEastAsia" w:hAnsi="Times New Roman" w:cs="Times New Roman"/>
          <w:color w:val="262626"/>
          <w:sz w:val="24"/>
          <w:szCs w:val="24"/>
        </w:rPr>
        <w:t>The Stages of Second Language Acquisition</w:t>
      </w:r>
      <w:r w:rsidR="00C712C2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836DB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Providing this student with a translation dictionary will </w:t>
      </w:r>
      <w:r w:rsidR="00CD397E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help </w:t>
      </w:r>
      <w:r w:rsidR="00747A26">
        <w:rPr>
          <w:rFonts w:ascii="Times New Roman" w:hAnsi="Times New Roman" w:cs="Times New Roman"/>
          <w:color w:val="000000" w:themeColor="text1"/>
          <w:sz w:val="24"/>
          <w:szCs w:val="24"/>
        </w:rPr>
        <w:t>mitigate</w:t>
      </w:r>
      <w:r w:rsidR="004836DB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language barrier that </w:t>
      </w:r>
      <w:r w:rsidR="009D2D18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="004836DB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otherwise suppress the student’s ability to preform to hi</w:t>
      </w:r>
      <w:r w:rsidR="00747A26">
        <w:rPr>
          <w:rFonts w:ascii="Times New Roman" w:hAnsi="Times New Roman" w:cs="Times New Roman"/>
          <w:color w:val="000000" w:themeColor="text1"/>
          <w:sz w:val="24"/>
          <w:szCs w:val="24"/>
        </w:rPr>
        <w:t>s fullest potential during testing</w:t>
      </w:r>
      <w:r w:rsidR="00C712C2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2C2" w:rsidRPr="00C712C2">
        <w:rPr>
          <w:rFonts w:ascii="Times New Roman" w:eastAsiaTheme="minorEastAsia" w:hAnsi="Times New Roman" w:cs="Times New Roman"/>
          <w:color w:val="262626"/>
          <w:sz w:val="24"/>
          <w:szCs w:val="24"/>
        </w:rPr>
        <w:t>(Green &amp; Johnson, 2010)</w:t>
      </w:r>
      <w:r w:rsidR="00C712C2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836DB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accommodation is appropriate because </w:t>
      </w:r>
      <w:r w:rsidR="0065025C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provides him with the tools to succeed </w:t>
      </w:r>
      <w:r w:rsidR="00747A26">
        <w:rPr>
          <w:rFonts w:ascii="Times New Roman" w:hAnsi="Times New Roman" w:cs="Times New Roman"/>
          <w:color w:val="000000" w:themeColor="text1"/>
          <w:sz w:val="24"/>
          <w:szCs w:val="24"/>
        </w:rPr>
        <w:t>without changing the conten</w:t>
      </w:r>
      <w:r w:rsidR="002A0591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t of his assessment.</w:t>
      </w:r>
      <w:r w:rsidR="0065025C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12B00F" w14:textId="7FAAEDFC" w:rsidR="0065025C" w:rsidRPr="00C712C2" w:rsidRDefault="00D45254" w:rsidP="00C712C2">
      <w:pPr>
        <w:pStyle w:val="ListParagraph"/>
        <w:numPr>
          <w:ilvl w:val="0"/>
          <w:numId w:val="2"/>
        </w:numPr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Accommodation – </w:t>
      </w:r>
      <w:r w:rsidR="0065025C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Option t</w:t>
      </w:r>
      <w:r w:rsid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have questions and/or answers </w:t>
      </w:r>
      <w:r w:rsidR="0065025C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read aloud</w:t>
      </w:r>
      <w:r w:rsid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2C2" w:rsidRPr="00C712C2">
        <w:rPr>
          <w:rFonts w:ascii="Times New Roman" w:eastAsiaTheme="minorEastAsia" w:hAnsi="Times New Roman" w:cs="Times New Roman"/>
          <w:color w:val="262626"/>
          <w:sz w:val="24"/>
          <w:szCs w:val="24"/>
        </w:rPr>
        <w:t>(Green &amp; Johnson, 2010)</w:t>
      </w:r>
      <w:r w:rsidR="0065025C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. This acco</w:t>
      </w:r>
      <w:r w:rsidR="002A0591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mmodation is appropriate for this</w:t>
      </w:r>
      <w:r w:rsidR="0065025C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 because it provides him with the op</w:t>
      </w:r>
      <w:r w:rsidR="002A0591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portunity to have the questions and/or </w:t>
      </w:r>
      <w:r w:rsid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answers </w:t>
      </w:r>
      <w:r w:rsidR="00747A26">
        <w:rPr>
          <w:rFonts w:ascii="Times New Roman" w:hAnsi="Times New Roman" w:cs="Times New Roman"/>
          <w:color w:val="000000" w:themeColor="text1"/>
          <w:sz w:val="24"/>
          <w:szCs w:val="24"/>
        </w:rPr>
        <w:t>read aloud by someone</w:t>
      </w:r>
      <w:r w:rsidR="0065025C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(the teacher) who is able to properly </w:t>
      </w:r>
      <w:r w:rsidR="009D2D18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pronounce</w:t>
      </w:r>
      <w:r w:rsidR="0065025C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English words. Since Chen is </w:t>
      </w:r>
      <w:r w:rsidR="0031433E">
        <w:rPr>
          <w:rFonts w:ascii="Times New Roman" w:hAnsi="Times New Roman" w:cs="Times New Roman"/>
          <w:color w:val="000000" w:themeColor="text1"/>
          <w:sz w:val="24"/>
          <w:szCs w:val="24"/>
        </w:rPr>
        <w:t>a speech emergent</w:t>
      </w:r>
      <w:r w:rsidR="0065025C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 </w:t>
      </w:r>
      <w:r w:rsidR="002A0591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r w:rsidR="0031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</w:t>
      </w:r>
      <w:r w:rsidR="00747A26">
        <w:rPr>
          <w:rFonts w:ascii="Times New Roman" w:hAnsi="Times New Roman" w:cs="Times New Roman"/>
          <w:color w:val="000000" w:themeColor="text1"/>
          <w:sz w:val="24"/>
          <w:szCs w:val="24"/>
        </w:rPr>
        <w:t>tends to make</w:t>
      </w:r>
      <w:r w:rsidR="0031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pronunciation errors </w:t>
      </w:r>
      <w:r w:rsidR="0031433E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1433E" w:rsidRPr="00C712C2">
        <w:rPr>
          <w:rFonts w:ascii="Times New Roman" w:eastAsiaTheme="minorEastAsia" w:hAnsi="Times New Roman" w:cs="Times New Roman"/>
          <w:color w:val="262626"/>
          <w:sz w:val="24"/>
          <w:szCs w:val="24"/>
        </w:rPr>
        <w:t>The Stages of Second Language Acquisition</w:t>
      </w:r>
      <w:r w:rsidR="0031433E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2A0591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33E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2A0591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lack of vocabulary and </w:t>
      </w:r>
      <w:r w:rsidR="0065025C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pronunciation ability may </w:t>
      </w:r>
      <w:r w:rsidR="00CD397E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hinder</w:t>
      </w:r>
      <w:r w:rsidR="0065025C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 ability to fully comprehend the question. By </w:t>
      </w:r>
      <w:r w:rsidR="002A0591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allowing</w:t>
      </w:r>
      <w:r w:rsidR="0065025C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</w:t>
      </w:r>
      <w:r w:rsidR="002A0591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s accommoda</w:t>
      </w:r>
      <w:r w:rsidR="00747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tion, any barrier caused by poor pronunciation will be </w:t>
      </w:r>
      <w:r w:rsidR="00747A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alleviated and an accurate evaluation of his understanding of the material can be achieved</w:t>
      </w:r>
      <w:r w:rsidR="0065025C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4DDB973" w14:textId="55F4714E" w:rsidR="0065025C" w:rsidRPr="0031433E" w:rsidRDefault="00D45254" w:rsidP="0031433E">
      <w:pPr>
        <w:pStyle w:val="ListParagraph"/>
        <w:numPr>
          <w:ilvl w:val="0"/>
          <w:numId w:val="2"/>
        </w:numPr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Accommodation –</w:t>
      </w:r>
      <w:r w:rsidR="0065025C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84A">
        <w:rPr>
          <w:rFonts w:ascii="Times New Roman" w:hAnsi="Times New Roman" w:cs="Times New Roman"/>
          <w:color w:val="000000" w:themeColor="text1"/>
          <w:sz w:val="24"/>
          <w:szCs w:val="24"/>
        </w:rPr>
        <w:t>An appropriate acc</w:t>
      </w:r>
      <w:r w:rsidR="00747A26">
        <w:rPr>
          <w:rFonts w:ascii="Times New Roman" w:hAnsi="Times New Roman" w:cs="Times New Roman"/>
          <w:color w:val="000000" w:themeColor="text1"/>
          <w:sz w:val="24"/>
          <w:szCs w:val="24"/>
        </w:rPr>
        <w:t>ommodation for Chen is to provide</w:t>
      </w:r>
      <w:r w:rsidR="002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him </w:t>
      </w:r>
      <w:r w:rsidR="0031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extra time to complete the test </w:t>
      </w:r>
      <w:r w:rsidR="003F25DA">
        <w:rPr>
          <w:rFonts w:ascii="Times New Roman" w:hAnsi="Times New Roman" w:cs="Times New Roman"/>
          <w:color w:val="000000" w:themeColor="text1"/>
          <w:sz w:val="24"/>
          <w:szCs w:val="24"/>
        </w:rPr>
        <w:t>(Young &amp; King, 2008)</w:t>
      </w:r>
      <w:r w:rsidR="0031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397E" w:rsidRPr="0031433E">
        <w:rPr>
          <w:rFonts w:ascii="Times New Roman" w:hAnsi="Times New Roman" w:cs="Times New Roman"/>
          <w:color w:val="000000" w:themeColor="text1"/>
          <w:sz w:val="24"/>
          <w:szCs w:val="24"/>
        </w:rPr>
        <w:t>Extra time while testing</w:t>
      </w:r>
      <w:r w:rsidR="002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completing assignments in general</w:t>
      </w:r>
      <w:r w:rsidR="00CD397E" w:rsidRPr="0031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very common accommodation for ELL students, such as Chen</w:t>
      </w:r>
      <w:r w:rsidR="002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(Young &amp; King, 2008). </w:t>
      </w:r>
      <w:r w:rsidR="0065025C" w:rsidRPr="0031433E">
        <w:rPr>
          <w:rFonts w:ascii="Times New Roman" w:hAnsi="Times New Roman" w:cs="Times New Roman"/>
          <w:color w:val="000000" w:themeColor="text1"/>
          <w:sz w:val="24"/>
          <w:szCs w:val="24"/>
        </w:rPr>
        <w:t>Extra time is an appropriate</w:t>
      </w:r>
      <w:r w:rsidR="009D2D18" w:rsidRPr="0031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accommodation</w:t>
      </w:r>
      <w:r w:rsidR="0065025C" w:rsidRPr="0031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it does not put </w:t>
      </w:r>
      <w:r w:rsidR="00747A26">
        <w:rPr>
          <w:rFonts w:ascii="Times New Roman" w:hAnsi="Times New Roman" w:cs="Times New Roman"/>
          <w:color w:val="000000" w:themeColor="text1"/>
          <w:sz w:val="24"/>
          <w:szCs w:val="24"/>
        </w:rPr>
        <w:t>time stressors</w:t>
      </w:r>
      <w:r w:rsidR="00237365" w:rsidRPr="00314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student but rath</w:t>
      </w:r>
      <w:r w:rsidR="00CD397E" w:rsidRPr="0031433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F25DA">
        <w:rPr>
          <w:rFonts w:ascii="Times New Roman" w:hAnsi="Times New Roman" w:cs="Times New Roman"/>
          <w:color w:val="000000" w:themeColor="text1"/>
          <w:sz w:val="24"/>
          <w:szCs w:val="24"/>
        </w:rPr>
        <w:t>r permits him to take his time throughout the test</w:t>
      </w:r>
      <w:r w:rsidR="00266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properly translate between languages</w:t>
      </w:r>
      <w:r w:rsidR="003F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9206C09" w14:textId="77777777" w:rsidR="00D45254" w:rsidRPr="00C712C2" w:rsidRDefault="00D45254" w:rsidP="00237365">
      <w:pPr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2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ESE Student:</w:t>
      </w:r>
      <w:r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365"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Robert</w:t>
      </w:r>
    </w:p>
    <w:p w14:paraId="5BDD6764" w14:textId="77777777" w:rsidR="00D45254" w:rsidRPr="00C712C2" w:rsidRDefault="00D45254" w:rsidP="00237365">
      <w:pPr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Assessment: Task 3: Selected Response Test</w:t>
      </w:r>
    </w:p>
    <w:p w14:paraId="57D4442A" w14:textId="77777777" w:rsidR="00D45254" w:rsidRPr="00C712C2" w:rsidRDefault="00D45254" w:rsidP="00237365">
      <w:pPr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Recommended Accommodations:</w:t>
      </w:r>
    </w:p>
    <w:p w14:paraId="30AE0243" w14:textId="28FA79F5" w:rsidR="00237365" w:rsidRPr="003F25DA" w:rsidRDefault="00D45254" w:rsidP="003F25DA">
      <w:pPr>
        <w:pStyle w:val="ListParagraph"/>
        <w:numPr>
          <w:ilvl w:val="0"/>
          <w:numId w:val="3"/>
        </w:numPr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>Accommodation –</w:t>
      </w:r>
      <w:r w:rsidR="00144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365" w:rsidRPr="003F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 Robert has a visual </w:t>
      </w:r>
      <w:r w:rsidR="0014471D" w:rsidRPr="003F25DA">
        <w:rPr>
          <w:rFonts w:ascii="Times New Roman" w:hAnsi="Times New Roman" w:cs="Times New Roman"/>
          <w:color w:val="000000" w:themeColor="text1"/>
          <w:sz w:val="24"/>
          <w:szCs w:val="24"/>
        </w:rPr>
        <w:t>impairment;</w:t>
      </w:r>
      <w:r w:rsidR="00237365" w:rsidRPr="003F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accommodation of large print will assist him in </w:t>
      </w:r>
      <w:r w:rsidR="00AB5ECF">
        <w:rPr>
          <w:rFonts w:ascii="Times New Roman" w:hAnsi="Times New Roman" w:cs="Times New Roman"/>
          <w:color w:val="000000" w:themeColor="text1"/>
          <w:sz w:val="24"/>
          <w:szCs w:val="24"/>
        </w:rPr>
        <w:t>seeing</w:t>
      </w:r>
      <w:r w:rsidR="00237365" w:rsidRPr="003F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letters/words and will not cause him to strain his eyes</w:t>
      </w:r>
      <w:r w:rsidR="003F25DA">
        <w:rPr>
          <w:rFonts w:ascii="Times New Roman" w:hAnsi="Times New Roman" w:cs="Times New Roman"/>
          <w:color w:val="000000" w:themeColor="text1"/>
          <w:sz w:val="24"/>
          <w:szCs w:val="24"/>
        </w:rPr>
        <w:t>. Enhancing the legibility of prompts is an appropriate accommodation</w:t>
      </w:r>
      <w:r w:rsidR="00144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visually impaired students </w:t>
      </w:r>
      <w:r w:rsidR="003F25DA" w:rsidRPr="00C712C2">
        <w:rPr>
          <w:rFonts w:ascii="Times New Roman" w:eastAsiaTheme="minorEastAsia" w:hAnsi="Times New Roman" w:cs="Times New Roman"/>
          <w:color w:val="262626"/>
          <w:sz w:val="24"/>
          <w:szCs w:val="24"/>
        </w:rPr>
        <w:t>(Green &amp; Johnson, 2010)</w:t>
      </w:r>
      <w:r w:rsidR="00237365" w:rsidRPr="003F25DA">
        <w:rPr>
          <w:rFonts w:ascii="Times New Roman" w:hAnsi="Times New Roman" w:cs="Times New Roman"/>
          <w:color w:val="000000" w:themeColor="text1"/>
          <w:sz w:val="24"/>
          <w:szCs w:val="24"/>
        </w:rPr>
        <w:t>. This accommodation is appropriate becaus</w:t>
      </w:r>
      <w:r w:rsidR="00CD397E" w:rsidRPr="003F25DA">
        <w:rPr>
          <w:rFonts w:ascii="Times New Roman" w:hAnsi="Times New Roman" w:cs="Times New Roman"/>
          <w:color w:val="000000" w:themeColor="text1"/>
          <w:sz w:val="24"/>
          <w:szCs w:val="24"/>
        </w:rPr>
        <w:t>e it does not alter the content</w:t>
      </w:r>
      <w:r w:rsidR="003F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provides Robert with a tool that will permit</w:t>
      </w:r>
      <w:r w:rsidR="00144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him to preform </w:t>
      </w:r>
      <w:r w:rsidR="00AB5ECF">
        <w:rPr>
          <w:rFonts w:ascii="Times New Roman" w:hAnsi="Times New Roman" w:cs="Times New Roman"/>
          <w:color w:val="000000" w:themeColor="text1"/>
          <w:sz w:val="24"/>
          <w:szCs w:val="24"/>
        </w:rPr>
        <w:t>with minimal restraints from his impairment</w:t>
      </w:r>
      <w:r w:rsidR="00237365" w:rsidRPr="003F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12D2100" w14:textId="3D66EE9B" w:rsidR="003F25DA" w:rsidRPr="006F7192" w:rsidRDefault="00D45254" w:rsidP="003F25DA">
      <w:pPr>
        <w:pStyle w:val="ListParagraph"/>
        <w:numPr>
          <w:ilvl w:val="0"/>
          <w:numId w:val="3"/>
        </w:numPr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Accommodation – </w:t>
      </w:r>
      <w:r w:rsidR="0014471D">
        <w:rPr>
          <w:rFonts w:ascii="Times New Roman" w:hAnsi="Times New Roman" w:cs="Times New Roman"/>
          <w:color w:val="000000" w:themeColor="text1"/>
          <w:sz w:val="24"/>
          <w:szCs w:val="24"/>
        </w:rPr>
        <w:t>Providing students with e</w:t>
      </w:r>
      <w:r w:rsidR="006F7192" w:rsidRPr="006F7192">
        <w:rPr>
          <w:rFonts w:ascii="Times New Roman" w:hAnsi="Times New Roman" w:cs="Times New Roman"/>
          <w:color w:val="000000" w:themeColor="text1"/>
          <w:sz w:val="24"/>
          <w:szCs w:val="24"/>
        </w:rPr>
        <w:t>xtended time in order to complete assessment</w:t>
      </w:r>
      <w:r w:rsidR="0014471D">
        <w:rPr>
          <w:rFonts w:ascii="Times New Roman" w:hAnsi="Times New Roman" w:cs="Times New Roman"/>
          <w:color w:val="000000" w:themeColor="text1"/>
          <w:sz w:val="24"/>
          <w:szCs w:val="24"/>
        </w:rPr>
        <w:t>s is an appropriate accommodation for visually impaired students</w:t>
      </w:r>
      <w:r w:rsidR="006F7192" w:rsidRPr="006F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Students with visual impairments </w:t>
      </w:r>
      <w:r w:rsidR="006F7192" w:rsidRPr="006F7192">
        <w:rPr>
          <w:rFonts w:ascii="Times New Roman" w:eastAsiaTheme="minorEastAsia" w:hAnsi="Times New Roman" w:cs="Times New Roman"/>
          <w:sz w:val="24"/>
          <w:szCs w:val="24"/>
        </w:rPr>
        <w:t>frequently read slower than a person with normal s</w:t>
      </w:r>
      <w:r w:rsidR="00AB5ECF">
        <w:rPr>
          <w:rFonts w:ascii="Times New Roman" w:eastAsiaTheme="minorEastAsia" w:hAnsi="Times New Roman" w:cs="Times New Roman"/>
          <w:sz w:val="24"/>
          <w:szCs w:val="24"/>
        </w:rPr>
        <w:t>ight of the same intelligence. Because t</w:t>
      </w:r>
      <w:r w:rsidR="006F7192" w:rsidRPr="006F7192">
        <w:rPr>
          <w:rFonts w:ascii="Times New Roman" w:eastAsiaTheme="minorEastAsia" w:hAnsi="Times New Roman" w:cs="Times New Roman"/>
          <w:sz w:val="24"/>
          <w:szCs w:val="24"/>
        </w:rPr>
        <w:t>heir</w:t>
      </w:r>
      <w:r w:rsidR="00AB5ECF">
        <w:rPr>
          <w:rFonts w:ascii="Times New Roman" w:eastAsiaTheme="minorEastAsia" w:hAnsi="Times New Roman" w:cs="Times New Roman"/>
          <w:sz w:val="24"/>
          <w:szCs w:val="24"/>
        </w:rPr>
        <w:t xml:space="preserve"> eyes will tire much faster, </w:t>
      </w:r>
      <w:r w:rsidR="006F7192" w:rsidRPr="006F7192">
        <w:rPr>
          <w:rFonts w:ascii="Times New Roman" w:eastAsiaTheme="minorEastAsia" w:hAnsi="Times New Roman" w:cs="Times New Roman"/>
          <w:sz w:val="24"/>
          <w:szCs w:val="24"/>
        </w:rPr>
        <w:t xml:space="preserve">tests </w:t>
      </w:r>
      <w:r w:rsidR="0014471D">
        <w:rPr>
          <w:rFonts w:ascii="Times New Roman" w:eastAsiaTheme="minorEastAsia" w:hAnsi="Times New Roman" w:cs="Times New Roman"/>
          <w:sz w:val="24"/>
          <w:szCs w:val="24"/>
        </w:rPr>
        <w:t xml:space="preserve">become </w:t>
      </w:r>
      <w:r w:rsidR="006F7192" w:rsidRPr="006F7192">
        <w:rPr>
          <w:rFonts w:ascii="Times New Roman" w:eastAsiaTheme="minorEastAsia" w:hAnsi="Times New Roman" w:cs="Times New Roman"/>
          <w:sz w:val="24"/>
          <w:szCs w:val="24"/>
        </w:rPr>
        <w:t>difficult to read (</w:t>
      </w:r>
      <w:r w:rsidR="006F7192" w:rsidRPr="006F7192">
        <w:rPr>
          <w:rFonts w:ascii="Times New Roman" w:eastAsiaTheme="minorEastAsia" w:hAnsi="Times New Roman" w:cs="Times New Roman"/>
          <w:color w:val="262626"/>
          <w:sz w:val="24"/>
          <w:szCs w:val="24"/>
        </w:rPr>
        <w:t>Quick access menu)</w:t>
      </w:r>
      <w:r w:rsidR="006F7192" w:rsidRPr="006F7192">
        <w:rPr>
          <w:rFonts w:ascii="Times New Roman" w:eastAsiaTheme="minorEastAsia" w:hAnsi="Times New Roman" w:cs="Times New Roman"/>
          <w:sz w:val="24"/>
          <w:szCs w:val="24"/>
        </w:rPr>
        <w:t>. In order to provide an accom</w:t>
      </w:r>
      <w:r w:rsidR="0014471D">
        <w:rPr>
          <w:rFonts w:ascii="Times New Roman" w:eastAsiaTheme="minorEastAsia" w:hAnsi="Times New Roman" w:cs="Times New Roman"/>
          <w:sz w:val="24"/>
          <w:szCs w:val="24"/>
        </w:rPr>
        <w:t xml:space="preserve">modation that will not </w:t>
      </w:r>
      <w:r w:rsidR="006F7192" w:rsidRPr="006F7192">
        <w:rPr>
          <w:rFonts w:ascii="Times New Roman" w:eastAsiaTheme="minorEastAsia" w:hAnsi="Times New Roman" w:cs="Times New Roman"/>
          <w:sz w:val="24"/>
          <w:szCs w:val="24"/>
        </w:rPr>
        <w:t xml:space="preserve">hinder </w:t>
      </w:r>
      <w:r w:rsidR="0014471D">
        <w:rPr>
          <w:rFonts w:ascii="Times New Roman" w:eastAsiaTheme="minorEastAsia" w:hAnsi="Times New Roman" w:cs="Times New Roman"/>
          <w:sz w:val="24"/>
          <w:szCs w:val="24"/>
        </w:rPr>
        <w:t>Rob</w:t>
      </w:r>
      <w:r w:rsidR="0026684A" w:rsidRPr="006F7192">
        <w:rPr>
          <w:rFonts w:ascii="Times New Roman" w:eastAsiaTheme="minorEastAsia" w:hAnsi="Times New Roman" w:cs="Times New Roman"/>
          <w:sz w:val="24"/>
          <w:szCs w:val="24"/>
        </w:rPr>
        <w:t>er</w:t>
      </w:r>
      <w:r w:rsidR="0014471D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26684A" w:rsidRPr="006F7192">
        <w:rPr>
          <w:rFonts w:ascii="Times New Roman" w:eastAsiaTheme="minorEastAsia" w:hAnsi="Times New Roman" w:cs="Times New Roman"/>
          <w:sz w:val="24"/>
          <w:szCs w:val="24"/>
        </w:rPr>
        <w:t>’s</w:t>
      </w:r>
      <w:r w:rsidR="0026684A">
        <w:rPr>
          <w:rFonts w:ascii="Times New Roman" w:eastAsiaTheme="minorEastAsia" w:hAnsi="Times New Roman" w:cs="Times New Roman"/>
          <w:sz w:val="24"/>
          <w:szCs w:val="24"/>
        </w:rPr>
        <w:t xml:space="preserve"> ability to complete the assignment,</w:t>
      </w:r>
      <w:r w:rsidR="006F7192" w:rsidRPr="006F7192">
        <w:rPr>
          <w:rFonts w:ascii="Times New Roman" w:eastAsiaTheme="minorEastAsia" w:hAnsi="Times New Roman" w:cs="Times New Roman"/>
          <w:sz w:val="24"/>
          <w:szCs w:val="24"/>
        </w:rPr>
        <w:t xml:space="preserve"> additional time will be permitted. </w:t>
      </w:r>
    </w:p>
    <w:p w14:paraId="0F155BA0" w14:textId="738FE316" w:rsidR="0025102E" w:rsidRDefault="00D45254" w:rsidP="003F25DA">
      <w:pPr>
        <w:pStyle w:val="ListParagraph"/>
        <w:numPr>
          <w:ilvl w:val="0"/>
          <w:numId w:val="3"/>
        </w:numPr>
        <w:spacing w:before="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Accommodation – </w:t>
      </w:r>
      <w:r w:rsidR="0014471D">
        <w:rPr>
          <w:rFonts w:ascii="Times New Roman" w:hAnsi="Times New Roman" w:cs="Times New Roman"/>
          <w:color w:val="000000" w:themeColor="text1"/>
          <w:sz w:val="24"/>
          <w:szCs w:val="24"/>
        </w:rPr>
        <w:t>The accommodation of r</w:t>
      </w:r>
      <w:r w:rsidR="003F25DA">
        <w:rPr>
          <w:rFonts w:ascii="Times New Roman" w:hAnsi="Times New Roman" w:cs="Times New Roman"/>
          <w:color w:val="000000" w:themeColor="text1"/>
          <w:sz w:val="24"/>
          <w:szCs w:val="24"/>
        </w:rPr>
        <w:t>ead</w:t>
      </w:r>
      <w:r w:rsidR="00144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prompts aloud </w:t>
      </w:r>
      <w:r w:rsidR="00AB5ECF">
        <w:rPr>
          <w:rFonts w:ascii="Times New Roman" w:hAnsi="Times New Roman" w:cs="Times New Roman"/>
          <w:color w:val="000000" w:themeColor="text1"/>
          <w:sz w:val="24"/>
          <w:szCs w:val="24"/>
        </w:rPr>
        <w:t>and/or</w:t>
      </w:r>
      <w:r w:rsidR="00144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</w:t>
      </w:r>
      <w:r w:rsidR="00AB5ECF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144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them</w:t>
      </w:r>
      <w:r w:rsidR="003F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Braille </w:t>
      </w:r>
      <w:r w:rsidR="003F25DA" w:rsidRPr="00C712C2">
        <w:rPr>
          <w:rFonts w:ascii="Times New Roman" w:eastAsiaTheme="minorEastAsia" w:hAnsi="Times New Roman" w:cs="Times New Roman"/>
          <w:color w:val="262626"/>
          <w:sz w:val="24"/>
          <w:szCs w:val="24"/>
        </w:rPr>
        <w:t>(Green &amp; Johnson, 2010)</w:t>
      </w:r>
      <w:r w:rsidR="0014471D"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 </w:t>
      </w:r>
      <w:r w:rsidR="00237365" w:rsidRPr="003F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appropriate for Robert because he often gets tired while reading and causes stress on his eye muscles. </w:t>
      </w:r>
      <w:r w:rsidR="006F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Having the prompts read aloud </w:t>
      </w:r>
      <w:r w:rsidR="00AB5ECF">
        <w:rPr>
          <w:rFonts w:ascii="Times New Roman" w:hAnsi="Times New Roman" w:cs="Times New Roman"/>
          <w:color w:val="000000" w:themeColor="text1"/>
          <w:sz w:val="24"/>
          <w:szCs w:val="24"/>
        </w:rPr>
        <w:t>and/or presenting them</w:t>
      </w:r>
      <w:r w:rsidR="006F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Braille will allow Robert to </w:t>
      </w:r>
      <w:r w:rsidR="00AB5ECF">
        <w:rPr>
          <w:rFonts w:ascii="Times New Roman" w:hAnsi="Times New Roman" w:cs="Times New Roman"/>
          <w:color w:val="000000" w:themeColor="text1"/>
          <w:sz w:val="24"/>
          <w:szCs w:val="24"/>
        </w:rPr>
        <w:t>complete the assignment even when his eyes become</w:t>
      </w:r>
      <w:r w:rsidR="006F7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strained. </w:t>
      </w:r>
    </w:p>
    <w:p w14:paraId="557C4477" w14:textId="4DB5DA08" w:rsidR="0026684A" w:rsidRDefault="0026684A">
      <w:pPr>
        <w:spacing w:before="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B7F4EDC" w14:textId="77777777" w:rsidR="0026684A" w:rsidRDefault="0026684A" w:rsidP="0026684A">
      <w:pPr>
        <w:pStyle w:val="ListParagraph"/>
        <w:spacing w:before="0" w:after="0" w:line="480" w:lineRule="auto"/>
        <w:ind w:left="5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</w:p>
    <w:p w14:paraId="069C5807" w14:textId="1E01103C" w:rsidR="00C712C2" w:rsidRPr="0026684A" w:rsidRDefault="00C712C2" w:rsidP="0026684A">
      <w:pPr>
        <w:spacing w:before="0" w:after="0" w:line="480" w:lineRule="auto"/>
        <w:ind w:left="518" w:hanging="5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84A"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Green, S. K., &amp; Johnson, R. L. (2010). </w:t>
      </w:r>
      <w:r w:rsidRPr="0026684A">
        <w:rPr>
          <w:rFonts w:ascii="Times New Roman" w:eastAsiaTheme="minorEastAsia" w:hAnsi="Times New Roman" w:cs="Times New Roman"/>
          <w:i/>
          <w:iCs/>
          <w:color w:val="262626"/>
          <w:sz w:val="24"/>
          <w:szCs w:val="24"/>
        </w:rPr>
        <w:t>Assessment is essential</w:t>
      </w:r>
      <w:r w:rsidRPr="0026684A">
        <w:rPr>
          <w:rFonts w:ascii="Times New Roman" w:eastAsiaTheme="minorEastAsia" w:hAnsi="Times New Roman" w:cs="Times New Roman"/>
          <w:color w:val="262626"/>
          <w:sz w:val="24"/>
          <w:szCs w:val="24"/>
        </w:rPr>
        <w:t>. Boston: McGraw-Hill Higher Education.</w:t>
      </w:r>
    </w:p>
    <w:p w14:paraId="622E0D6E" w14:textId="1BC62727" w:rsidR="006F7192" w:rsidRPr="0026684A" w:rsidRDefault="006F7192" w:rsidP="0026684A">
      <w:pPr>
        <w:spacing w:before="0" w:after="0" w:line="480" w:lineRule="auto"/>
        <w:ind w:left="518" w:hanging="518"/>
        <w:rPr>
          <w:rFonts w:ascii="Times New Roman" w:eastAsiaTheme="minorEastAsia" w:hAnsi="Times New Roman" w:cs="Times New Roman"/>
          <w:color w:val="262626"/>
          <w:sz w:val="24"/>
          <w:szCs w:val="24"/>
        </w:rPr>
      </w:pPr>
      <w:proofErr w:type="gramStart"/>
      <w:r w:rsidRPr="0026684A">
        <w:rPr>
          <w:rFonts w:ascii="Times New Roman" w:eastAsiaTheme="minorEastAsia" w:hAnsi="Times New Roman" w:cs="Times New Roman"/>
          <w:color w:val="262626"/>
          <w:sz w:val="24"/>
          <w:szCs w:val="24"/>
        </w:rPr>
        <w:t>Quick access menu.</w:t>
      </w:r>
      <w:proofErr w:type="gramEnd"/>
      <w:r w:rsidRPr="0026684A"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 (</w:t>
      </w:r>
      <w:proofErr w:type="spellStart"/>
      <w:proofErr w:type="gramStart"/>
      <w:r w:rsidRPr="0026684A">
        <w:rPr>
          <w:rFonts w:ascii="Times New Roman" w:eastAsiaTheme="minorEastAsia" w:hAnsi="Times New Roman" w:cs="Times New Roman"/>
          <w:color w:val="262626"/>
          <w:sz w:val="24"/>
          <w:szCs w:val="24"/>
        </w:rPr>
        <w:t>n</w:t>
      </w:r>
      <w:proofErr w:type="gramEnd"/>
      <w:r w:rsidRPr="0026684A">
        <w:rPr>
          <w:rFonts w:ascii="Times New Roman" w:eastAsiaTheme="minorEastAsia" w:hAnsi="Times New Roman" w:cs="Times New Roman"/>
          <w:color w:val="262626"/>
          <w:sz w:val="24"/>
          <w:szCs w:val="24"/>
        </w:rPr>
        <w:t>.d.</w:t>
      </w:r>
      <w:proofErr w:type="spellEnd"/>
      <w:r w:rsidRPr="0026684A">
        <w:rPr>
          <w:rFonts w:ascii="Times New Roman" w:eastAsiaTheme="minorEastAsia" w:hAnsi="Times New Roman" w:cs="Times New Roman"/>
          <w:color w:val="262626"/>
          <w:sz w:val="24"/>
          <w:szCs w:val="24"/>
        </w:rPr>
        <w:t>). Retrieved July 14, 2016, from http://www.tsbvi.edu/instructional-resources/3657-vision-accommodations</w:t>
      </w:r>
    </w:p>
    <w:p w14:paraId="13E4BE41" w14:textId="77777777" w:rsidR="00C712C2" w:rsidRPr="0026684A" w:rsidRDefault="00C712C2" w:rsidP="0026684A">
      <w:pPr>
        <w:spacing w:before="0" w:after="0" w:line="480" w:lineRule="auto"/>
        <w:ind w:left="518" w:hanging="51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6684A">
        <w:rPr>
          <w:rFonts w:ascii="Times New Roman" w:eastAsiaTheme="minorEastAsia" w:hAnsi="Times New Roman" w:cs="Times New Roman"/>
          <w:color w:val="262626"/>
          <w:sz w:val="24"/>
          <w:szCs w:val="24"/>
        </w:rPr>
        <w:t>The Stages of Second Language Acquisition.</w:t>
      </w:r>
      <w:proofErr w:type="gramEnd"/>
      <w:r w:rsidRPr="0026684A"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 (</w:t>
      </w:r>
      <w:proofErr w:type="spellStart"/>
      <w:proofErr w:type="gramStart"/>
      <w:r w:rsidRPr="0026684A">
        <w:rPr>
          <w:rFonts w:ascii="Times New Roman" w:eastAsiaTheme="minorEastAsia" w:hAnsi="Times New Roman" w:cs="Times New Roman"/>
          <w:color w:val="262626"/>
          <w:sz w:val="24"/>
          <w:szCs w:val="24"/>
        </w:rPr>
        <w:t>n</w:t>
      </w:r>
      <w:proofErr w:type="gramEnd"/>
      <w:r w:rsidRPr="0026684A">
        <w:rPr>
          <w:rFonts w:ascii="Times New Roman" w:eastAsiaTheme="minorEastAsia" w:hAnsi="Times New Roman" w:cs="Times New Roman"/>
          <w:color w:val="262626"/>
          <w:sz w:val="24"/>
          <w:szCs w:val="24"/>
        </w:rPr>
        <w:t>.d.</w:t>
      </w:r>
      <w:proofErr w:type="spellEnd"/>
      <w:r w:rsidRPr="0026684A">
        <w:rPr>
          <w:rFonts w:ascii="Times New Roman" w:eastAsiaTheme="minorEastAsia" w:hAnsi="Times New Roman" w:cs="Times New Roman"/>
          <w:color w:val="262626"/>
          <w:sz w:val="24"/>
          <w:szCs w:val="24"/>
        </w:rPr>
        <w:t>). Retrieved July 14, 2016, from http://www.ascd.org/publications/books/108052/chapters/The-Stages-of-Second-Language-Acquisition.aspx</w:t>
      </w:r>
    </w:p>
    <w:p w14:paraId="57813BEC" w14:textId="6845E29C" w:rsidR="00C712C2" w:rsidRPr="0026684A" w:rsidRDefault="003F25DA" w:rsidP="0026684A">
      <w:pPr>
        <w:spacing w:before="0" w:after="0" w:line="480" w:lineRule="auto"/>
        <w:ind w:left="518" w:hanging="51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6684A">
        <w:rPr>
          <w:rFonts w:ascii="Times New Roman" w:eastAsiaTheme="minorEastAsia" w:hAnsi="Times New Roman" w:cs="Times New Roman"/>
          <w:color w:val="262626"/>
          <w:sz w:val="24"/>
          <w:szCs w:val="24"/>
        </w:rPr>
        <w:t>Young, J. W., &amp; King, T. C. (2008).</w:t>
      </w:r>
      <w:proofErr w:type="gramEnd"/>
      <w:r w:rsidRPr="0026684A"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 </w:t>
      </w:r>
      <w:r w:rsidRPr="0026684A">
        <w:rPr>
          <w:rFonts w:ascii="Times New Roman" w:eastAsiaTheme="minorEastAsia" w:hAnsi="Times New Roman" w:cs="Times New Roman"/>
          <w:i/>
          <w:iCs/>
          <w:color w:val="262626"/>
          <w:sz w:val="24"/>
          <w:szCs w:val="24"/>
        </w:rPr>
        <w:t>Testing Accommodations for English Language Learners: A Review of State and District Policies</w:t>
      </w:r>
      <w:r w:rsidRPr="0026684A">
        <w:rPr>
          <w:rFonts w:ascii="Times New Roman" w:eastAsiaTheme="minorEastAsia" w:hAnsi="Times New Roman" w:cs="Times New Roman"/>
          <w:color w:val="262626"/>
          <w:sz w:val="24"/>
          <w:szCs w:val="24"/>
        </w:rPr>
        <w:t>. Retrieved from http://files.eric.ed.gov/fulltext/ED56304</w:t>
      </w:r>
      <w:bookmarkStart w:id="0" w:name="_GoBack"/>
      <w:bookmarkEnd w:id="0"/>
      <w:r w:rsidRPr="0026684A">
        <w:rPr>
          <w:rFonts w:ascii="Times New Roman" w:eastAsiaTheme="minorEastAsia" w:hAnsi="Times New Roman" w:cs="Times New Roman"/>
          <w:color w:val="262626"/>
          <w:sz w:val="24"/>
          <w:szCs w:val="24"/>
        </w:rPr>
        <w:t>4.pdf</w:t>
      </w:r>
    </w:p>
    <w:sectPr w:rsidR="00C712C2" w:rsidRPr="0026684A" w:rsidSect="002510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747"/>
    <w:multiLevelType w:val="hybridMultilevel"/>
    <w:tmpl w:val="0F207E2E"/>
    <w:lvl w:ilvl="0" w:tplc="74CACD7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>
    <w:nsid w:val="143F7587"/>
    <w:multiLevelType w:val="hybridMultilevel"/>
    <w:tmpl w:val="387099E8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7493022C"/>
    <w:multiLevelType w:val="hybridMultilevel"/>
    <w:tmpl w:val="58985614"/>
    <w:lvl w:ilvl="0" w:tplc="74CACD7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54"/>
    <w:rsid w:val="0014471D"/>
    <w:rsid w:val="00237365"/>
    <w:rsid w:val="0025102E"/>
    <w:rsid w:val="0026684A"/>
    <w:rsid w:val="002A0591"/>
    <w:rsid w:val="0031433E"/>
    <w:rsid w:val="003F25DA"/>
    <w:rsid w:val="004836DB"/>
    <w:rsid w:val="0065025C"/>
    <w:rsid w:val="006F7192"/>
    <w:rsid w:val="00747A26"/>
    <w:rsid w:val="009D2D18"/>
    <w:rsid w:val="00A278A8"/>
    <w:rsid w:val="00AB5ECF"/>
    <w:rsid w:val="00C712C2"/>
    <w:rsid w:val="00CD397E"/>
    <w:rsid w:val="00D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AF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54"/>
    <w:pPr>
      <w:spacing w:before="60" w:after="60"/>
      <w:ind w:left="158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54"/>
    <w:pPr>
      <w:spacing w:before="60" w:after="60"/>
      <w:ind w:left="158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614</Words>
  <Characters>3501</Characters>
  <Application>Microsoft Macintosh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Silebi</dc:creator>
  <cp:keywords/>
  <dc:description/>
  <cp:lastModifiedBy>Amanda Silebi</cp:lastModifiedBy>
  <cp:revision>5</cp:revision>
  <dcterms:created xsi:type="dcterms:W3CDTF">2016-06-30T21:51:00Z</dcterms:created>
  <dcterms:modified xsi:type="dcterms:W3CDTF">2016-07-15T02:39:00Z</dcterms:modified>
</cp:coreProperties>
</file>